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color w:val="FF0000"/>
          <w:spacing w:val="80"/>
          <w:sz w:val="72"/>
          <w:szCs w:val="72"/>
        </w:rPr>
      </w:pPr>
      <w:r>
        <w:rPr>
          <w:rFonts w:hint="eastAsia" w:ascii="华文中宋" w:hAnsi="华文中宋" w:eastAsia="华文中宋"/>
          <w:color w:val="FF0000"/>
          <w:spacing w:val="80"/>
          <w:sz w:val="72"/>
          <w:szCs w:val="72"/>
        </w:rPr>
        <w:t>中国</w:t>
      </w:r>
      <w:r>
        <w:rPr>
          <w:rFonts w:ascii="华文中宋" w:hAnsi="华文中宋" w:eastAsia="华文中宋"/>
          <w:color w:val="FF0000"/>
          <w:spacing w:val="80"/>
          <w:sz w:val="72"/>
          <w:szCs w:val="72"/>
        </w:rPr>
        <w:t>图书馆学会</w:t>
      </w:r>
    </w:p>
    <w:p>
      <w:pPr>
        <w:spacing w:line="660" w:lineRule="exac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8.15pt;margin-top:8.3pt;height:0pt;width:432pt;z-index:251661312;mso-width-relative:page;mso-height-relative:page;" filled="f" stroked="t" coordsize="21600,21600" o:gfxdata="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Q&#10;o+J91wAAAAkBAAAPAAAAAAAAAAEAIAAAACIAAABkcnMvZG93bnJldi54bWxQSwECFAAUAAAACACH&#10;TuJAqJuqwrMBAABgAwAADgAAAAAAAAABACAAAAAmAQAAZHJzL2Uyb0RvYy54bWxQSwUGAAAAAAYA&#10;BgBZAQAASw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</w:t>
      </w:r>
      <w:r>
        <w:rPr>
          <w:rFonts w:ascii="方正小标宋简体" w:eastAsia="方正小标宋简体"/>
          <w:sz w:val="44"/>
          <w:szCs w:val="44"/>
        </w:rPr>
        <w:t>图书馆学会、国家图书馆</w:t>
      </w:r>
      <w:r>
        <w:rPr>
          <w:rFonts w:hint="eastAsia" w:ascii="方正小标宋简体" w:eastAsia="方正小标宋简体"/>
          <w:sz w:val="44"/>
          <w:szCs w:val="44"/>
        </w:rPr>
        <w:t>关于举办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“我与图书馆的故事”征集活动的</w:t>
      </w:r>
      <w:r>
        <w:rPr>
          <w:rFonts w:ascii="方正小标宋简体" w:eastAsia="方正小标宋简体"/>
          <w:sz w:val="44"/>
          <w:szCs w:val="44"/>
        </w:rPr>
        <w:t>通知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各公共图书馆：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迎接中华人民共和国成立70周年，营造各级公共图书馆阅读推广的良好氛围，讲好图书馆人的故事，受文化和旅游部公共服务司委托，中国图书馆学会和国家图书馆拟举办“我与图书馆的故事”征集活动，通过征文、故事讲述等方式，展现新中国成立以来公共图书馆的发展变化，探讨公共图书馆服务新模式。采取线下组织与线上播放相结合的方式，用感人的故事，讲述人民生活的巨大变化，喜迎中华人民共和国70周年华诞。具体事项通知如下：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一、组织机构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指导单位：文化和旅游部公共服务司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主办单位：中国图书馆学会、国家图书馆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承办单位：湖北省图书馆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二、活动时间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2019年8月——11月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三、活动主题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紧扣“我与图书馆的故事”主题，展现新中国成立以来公共图书馆的发展变化，反映图书馆对于人们学习知识、增长才干甚至改变命运等方面发挥的重要作用，感受伟大祖国70年来的巨大变化。也可对公共图书馆服务中存在的问题提出建议，予以探讨。</w:t>
      </w:r>
    </w:p>
    <w:bookmarkEnd w:id="0"/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四、活动形式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活动采取主题征文、故事讲述的形式，线上组织与线上播放相结合方式进行。其中征文择优集结出版，故事音频择优印制光盘。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五、活动对象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全国各级公共图书馆读者、馆员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六、活动要求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（一）主题征文要求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1.题目自拟，体裁不限。作品限5000字以内，Word文本格式（标题3号宋体加粗、正文及其它文字4号宋体），每位参与者限提交1篇，凡不符合要求的，均视为无效稿件。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.征文首页须注明作者的姓名、性别、年龄、职业、联系方式及征文题目。作者姓名、联系方式须真实有效。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.文责自负，征文须为本人原创首发（未在网刊和纸媒上发表过）的作品，如发现抄袭、弄虚作假和剽窃等行为，一经发现或举报属实，取消参赛资格。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.征文作品的使用权归湖北省图书馆，请自行保留底稿，概不退还。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（二）故事讲述要求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1.讲述人讲述自己与图书馆之间的感人故事，以及在图书馆的各种经历与心情故事，或是利用图书馆的收获与心得体会等。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2.故事征集形式为讲述人的音频作品，格式限Mp3、Wma两种，每个故事限10分钟，含音频前讲述人简介（姓名、年龄、职业、联系方式及故事题目）。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3.故事音频限普通话，须附文本，文本须包含作者姓名、性别、年龄、职业、联系方式及故事题目。每位作者限提交1件，凡不符合要求的，均视为无效稿件。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七、活动阶段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（一）活动宣传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本次活动的官方网站为：http://dreamspace.library.hb.cn:9999/，用于发布推荐作品、活动动态等相关信息。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同时，将在中国图书馆学会、各省级公共图书馆官方网站、微信平台同步进行活动宣传；喜马拉雅FM、腾讯网等第三方网络平台为本次活动开设公益专栏，推送优秀故事音频和征文作品。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（二）作品征集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8月至10月15日，各省级公共图书馆配合湖北省图书馆向全国征集作品。湖北省图书馆将征集到的优秀作品，活动相关图片、文字材料定期发布到活动官方网站及合作支持的媒体平台，对活动进行宣传，在国庆节前后掀起高潮，为迎接新中国成立70周年营造良好氛围。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（三）作品研议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10月16日至31日，湖北省图书馆组织专家研议，选出入围作品并研议最佳故事、优秀故事、新锐故事和创意故事等（征文、故事讲述比例各为50%）。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（四）总结研讨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拟于11月上旬在湖北省图书馆举办活动交流会，进行总结研讨。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本次活动的入围作品将结集公开出版，其中故事音频制作光盘随文集附录。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八、活动鼓励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最佳故事10名：价值500元奖品+证书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优秀故事20名：价值300元奖品+证书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新锐故事30名：价值200元奖品+证书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创意故事50名：精美纪念品+证书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九、参与方式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1.作品及说明发送至湖北省图书馆“我与图书馆的故事”系列征集专用邮箱：</w:t>
      </w:r>
      <w:r>
        <w:rPr>
          <w:rFonts w:ascii="仿宋_GB2312" w:eastAsia="仿宋_GB2312"/>
          <w:sz w:val="32"/>
          <w:szCs w:val="32"/>
        </w:rPr>
        <w:t>mytsg2019@163.com</w:t>
      </w:r>
      <w:r>
        <w:rPr>
          <w:rFonts w:hint="eastAsia" w:ascii="仿宋_GB2312" w:eastAsia="仿宋_GB2312"/>
          <w:sz w:val="32"/>
          <w:szCs w:val="32"/>
        </w:rPr>
        <w:t>，联系人王炼，13659819552。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2.活动联系人：杨萍027-65398667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十、相关要求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1.请各省级公共图书馆积极发动读者与馆员广泛参与到征集活动中，在各省范围内公共图书馆网站、微信公众号等官方平台发布活动通知，做好宣传与支持工作。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2.所有参与者在提交征文、故事音频作品时同时填写授权承诺书，作品概不退还，请参与者自留备份；凡不符合投稿要求和格式要求的不予研议。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3.湖北省图书馆作为该活动具体承办方，对所有参与作品拥有选编权、出版权、公益性无偿展示与播放的权利；文集（光盘）入选作者赠送样书一本，不另附稿酬；参加本次活动者视同同意本通知规定。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4.本次活动解释权归湖北省图书馆所有。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7455"/>
        </w:tabs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授权承诺书</w:t>
      </w:r>
    </w:p>
    <w:p>
      <w:pPr>
        <w:tabs>
          <w:tab w:val="left" w:pos="7455"/>
        </w:tabs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7455"/>
        </w:tabs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30" w:lineRule="exact"/>
        <w:ind w:firstLine="640" w:firstLineChars="200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中国图书馆</w:t>
      </w:r>
      <w:r>
        <w:rPr>
          <w:rFonts w:ascii="仿宋_GB2312" w:hAnsi="仿宋" w:eastAsia="仿宋_GB2312" w:cs="仿宋"/>
          <w:sz w:val="32"/>
          <w:szCs w:val="32"/>
        </w:rPr>
        <w:t>学会</w:t>
      </w:r>
    </w:p>
    <w:p>
      <w:pPr>
        <w:spacing w:line="530" w:lineRule="exact"/>
        <w:ind w:firstLine="640" w:firstLineChars="200"/>
        <w:jc w:val="center"/>
        <w:rPr>
          <w:rFonts w:ascii="仿宋_GB2312" w:hAnsi="仿宋" w:eastAsia="仿宋_GB2312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国家</w:t>
      </w:r>
      <w:r>
        <w:rPr>
          <w:rFonts w:ascii="仿宋_GB2312" w:hAnsi="仿宋" w:eastAsia="仿宋_GB2312" w:cs="仿宋"/>
          <w:sz w:val="32"/>
          <w:szCs w:val="32"/>
        </w:rPr>
        <w:t>图书馆</w:t>
      </w:r>
    </w:p>
    <w:p>
      <w:pPr>
        <w:spacing w:line="530" w:lineRule="exact"/>
      </w:pP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</w:t>
      </w:r>
      <w:r>
        <w:rPr>
          <w:rFonts w:ascii="仿宋_GB2312" w:hAnsi="仿宋" w:eastAsia="仿宋_GB2312" w:cs="仿宋"/>
          <w:sz w:val="32"/>
          <w:szCs w:val="32"/>
        </w:rPr>
        <w:t>2019</w:t>
      </w:r>
      <w:r>
        <w:rPr>
          <w:rFonts w:ascii="仿宋_GB2312" w:hAnsi="仿宋" w:eastAsia="仿宋_GB2312" w:cs="仿宋"/>
          <w:sz w:val="32"/>
          <w:szCs w:val="32"/>
          <w:lang w:val="zh-TW" w:eastAsia="zh-TW"/>
        </w:rPr>
        <w:t>年</w:t>
      </w:r>
      <w:r>
        <w:rPr>
          <w:rFonts w:ascii="仿宋_GB2312" w:hAnsi="仿宋" w:eastAsia="仿宋_GB2312" w:cs="仿宋"/>
          <w:sz w:val="32"/>
          <w:szCs w:val="32"/>
        </w:rPr>
        <w:t>8</w:t>
      </w:r>
      <w:r>
        <w:rPr>
          <w:rFonts w:ascii="仿宋_GB2312" w:hAnsi="仿宋" w:eastAsia="仿宋_GB2312" w:cs="仿宋"/>
          <w:sz w:val="32"/>
          <w:szCs w:val="32"/>
          <w:lang w:val="zh-TW" w:eastAsia="zh-TW"/>
        </w:rPr>
        <w:t>月</w:t>
      </w:r>
      <w:r>
        <w:rPr>
          <w:rFonts w:ascii="仿宋_GB2312" w:hAnsi="仿宋" w:eastAsia="仿宋_GB2312" w:cs="仿宋"/>
          <w:sz w:val="32"/>
          <w:szCs w:val="32"/>
        </w:rPr>
        <w:t>9</w:t>
      </w:r>
      <w:r>
        <w:rPr>
          <w:rFonts w:ascii="仿宋_GB2312" w:hAnsi="仿宋" w:eastAsia="仿宋_GB2312" w:cs="仿宋"/>
          <w:sz w:val="32"/>
          <w:szCs w:val="32"/>
          <w:lang w:val="zh-TW" w:eastAsia="zh-TW"/>
        </w:rPr>
        <w:t>日</w:t>
      </w:r>
    </w:p>
    <w:p>
      <w:pPr>
        <w:tabs>
          <w:tab w:val="left" w:pos="7455"/>
        </w:tabs>
        <w:spacing w:line="540" w:lineRule="exact"/>
        <w:ind w:firstLine="5120" w:firstLineChars="1600"/>
        <w:rPr>
          <w:rFonts w:ascii="仿宋_GB2312" w:eastAsia="仿宋_GB2312"/>
          <w:sz w:val="32"/>
          <w:szCs w:val="32"/>
        </w:rPr>
      </w:pPr>
    </w:p>
    <w:p>
      <w:pPr>
        <w:tabs>
          <w:tab w:val="left" w:pos="7455"/>
        </w:tabs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7455"/>
        </w:tabs>
        <w:spacing w:line="54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7455"/>
        </w:tabs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455"/>
        </w:tabs>
        <w:spacing w:line="460" w:lineRule="exact"/>
        <w:rPr>
          <w:rFonts w:ascii="仿宋_GB2312" w:hAnsi="黑体" w:eastAsia="仿宋_GB2312"/>
          <w:sz w:val="28"/>
          <w:szCs w:val="28"/>
        </w:rPr>
      </w:pPr>
    </w:p>
    <w:p>
      <w:pPr>
        <w:widowControl/>
        <w:spacing w:line="460" w:lineRule="exact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授权承诺书</w:t>
      </w:r>
    </w:p>
    <w:p>
      <w:pPr>
        <w:widowControl/>
        <w:spacing w:line="460" w:lineRule="exact"/>
        <w:ind w:firstLine="640" w:firstLineChars="200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b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本人同意将年月日提交给湖北省图书馆的题为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的 作品（格式为：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）授予以下权利：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作品版权归湖北省图书馆所有；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湖北省图书馆可以在中国国家数字图书馆各中心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/站点及合作单位内通过计算机、投影仪等设备进行播放或传播用于公益性服务；可以通过全国文化信息资源共享工程、中国国家数字图书馆及合作单位的互联网网站提供公益性服务；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湖北省图书馆可对本作品进行公益性出版、播放。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4.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授权人承诺作品内容不侵犯他人合法权利，包括但不限于他人拥有的知识产权、以独占方式授予他人的许可使用权等。授权人承诺作品无任何违反国家法律、法规的内容。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5.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本授权书的授权期限为十年。期满时，授权人若无相反书面意思表示，被授权人（包括湖北省图书馆、中国国家数字图书馆）可在本授权书约定范围内继续使用。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授权人（签章）：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身份证号码：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通讯地址：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邮政编码：</w:t>
      </w:r>
    </w:p>
    <w:p>
      <w:pPr>
        <w:widowControl/>
        <w:spacing w:line="4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电话：</w:t>
      </w:r>
    </w:p>
    <w:p>
      <w:pPr>
        <w:widowControl/>
        <w:spacing w:line="460" w:lineRule="exact"/>
        <w:ind w:firstLine="560" w:firstLineChars="200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60" w:lineRule="exact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年 月 日</w:t>
      </w:r>
    </w:p>
    <w:p>
      <w:pPr>
        <w:tabs>
          <w:tab w:val="left" w:pos="7455"/>
        </w:tabs>
        <w:spacing w:line="460" w:lineRule="exact"/>
        <w:rPr>
          <w:rFonts w:ascii="仿宋_GB2312" w:eastAsia="仿宋_GB2312"/>
          <w:sz w:val="28"/>
          <w:szCs w:val="28"/>
        </w:rPr>
      </w:pPr>
    </w:p>
    <w:p/>
    <w:p>
      <w:pPr>
        <w:spacing w:line="54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3BF5A4-3E3E-4B19-B2B9-1043CF7E4C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C1A321-2677-4455-8170-3841DCE266D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FECE33D-E0DF-4D1D-B07A-D5A077DBBB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81D640-5020-400E-952B-8C68FF94512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2FC46C2-1AE6-4900-BDC1-039C5EECE6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2E9B1A3-278D-47E0-8E5D-D87E4C7C1F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53"/>
    <w:rsid w:val="000D45F3"/>
    <w:rsid w:val="00160D92"/>
    <w:rsid w:val="0016509A"/>
    <w:rsid w:val="001D4224"/>
    <w:rsid w:val="00271E55"/>
    <w:rsid w:val="002766AB"/>
    <w:rsid w:val="00283161"/>
    <w:rsid w:val="00315027"/>
    <w:rsid w:val="0036314F"/>
    <w:rsid w:val="004333BC"/>
    <w:rsid w:val="00465E9C"/>
    <w:rsid w:val="004B67D3"/>
    <w:rsid w:val="0059557F"/>
    <w:rsid w:val="006D71D7"/>
    <w:rsid w:val="007A6148"/>
    <w:rsid w:val="00830FD5"/>
    <w:rsid w:val="0090326B"/>
    <w:rsid w:val="009059F8"/>
    <w:rsid w:val="00906638"/>
    <w:rsid w:val="00931A14"/>
    <w:rsid w:val="00983BF7"/>
    <w:rsid w:val="009A678C"/>
    <w:rsid w:val="009E59CB"/>
    <w:rsid w:val="00AE4C84"/>
    <w:rsid w:val="00CA2214"/>
    <w:rsid w:val="00D65C53"/>
    <w:rsid w:val="00D93B69"/>
    <w:rsid w:val="00E5795E"/>
    <w:rsid w:val="00F5605D"/>
    <w:rsid w:val="00FC6441"/>
    <w:rsid w:val="6FF44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357</Words>
  <Characters>2039</Characters>
  <Lines>16</Lines>
  <Paragraphs>4</Paragraphs>
  <TotalTime>7</TotalTime>
  <ScaleCrop>false</ScaleCrop>
  <LinksUpToDate>false</LinksUpToDate>
  <CharactersWithSpaces>2392</CharactersWithSpaces>
  <Application>WPS Office_11.1.0.8776_F1E327BC-269C-435d-A152-05C5408002CA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2019-08-12T02:27:00Z</dcterms:created>
  <dc:creator>学会文书</dc:creator>
  <cp:lastModifiedBy>【二货】漓、倾游</cp:lastModifiedBy>
  <cp:lastPrinted>2019-08-12T02:34:00Z</cp:lastPrinted>
  <dcterms:modified xsi:type="dcterms:W3CDTF">2019-08-31T01:10:20Z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2052-11.1.0.8776</vt:lpwstr>
  </property>
</Properties>
</file>